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DC268" w14:textId="0AD8D8F7" w:rsidR="00524ED0" w:rsidRDefault="00BF6099">
      <w:r>
        <w:t xml:space="preserve">Labor Rate Adjustment.   In the event the Lessor increases the service labor rate over the period of this contract, The Lessor would have the opportunity to make one (1) price adjustment by requesting an amendment to the Lease Contract </w:t>
      </w:r>
    </w:p>
    <w:sectPr w:rsidR="00524E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099"/>
    <w:rsid w:val="00524ED0"/>
    <w:rsid w:val="00BF60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F281F"/>
  <w15:chartTrackingRefBased/>
  <w15:docId w15:val="{0275DA9F-DE2F-40F0-87CB-F0B89BE66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35</Words>
  <Characters>202</Characters>
  <Application>Microsoft Office Word</Application>
  <DocSecurity>0</DocSecurity>
  <Lines>1</Lines>
  <Paragraphs>1</Paragraphs>
  <ScaleCrop>false</ScaleCrop>
  <Company/>
  <LinksUpToDate>false</LinksUpToDate>
  <CharactersWithSpaces>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Anderson</dc:creator>
  <cp:keywords/>
  <dc:description/>
  <cp:lastModifiedBy>Eric Anderson</cp:lastModifiedBy>
  <cp:revision>1</cp:revision>
  <dcterms:created xsi:type="dcterms:W3CDTF">2023-02-15T20:32:00Z</dcterms:created>
  <dcterms:modified xsi:type="dcterms:W3CDTF">2023-02-15T20:41:00Z</dcterms:modified>
</cp:coreProperties>
</file>